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09" w:rsidRDefault="00F31409"/>
    <w:p w:rsidR="004226BF" w:rsidRPr="00BC3458" w:rsidRDefault="004226BF" w:rsidP="004226BF">
      <w:pPr>
        <w:jc w:val="center"/>
        <w:outlineLvl w:val="0"/>
        <w:rPr>
          <w:rFonts w:ascii="Cambria" w:hAnsi="Cambria"/>
          <w:b/>
          <w:sz w:val="28"/>
          <w:szCs w:val="28"/>
          <w:lang w:val="en-GB"/>
        </w:rPr>
      </w:pPr>
      <w:r w:rsidRPr="00BC3458">
        <w:rPr>
          <w:rFonts w:ascii="Cambria" w:hAnsi="Cambria"/>
          <w:b/>
          <w:sz w:val="28"/>
          <w:szCs w:val="28"/>
          <w:lang w:val="en-GB"/>
        </w:rPr>
        <w:t>Module UNITWIN-UNESCO</w:t>
      </w:r>
    </w:p>
    <w:p w:rsidR="004226BF" w:rsidRDefault="004226BF" w:rsidP="004226BF">
      <w:pPr>
        <w:jc w:val="center"/>
        <w:rPr>
          <w:rFonts w:ascii="Cambria" w:hAnsi="Cambria"/>
          <w:b/>
          <w:sz w:val="28"/>
          <w:szCs w:val="28"/>
          <w:lang w:val="en-GB"/>
        </w:rPr>
      </w:pPr>
      <w:r w:rsidRPr="00BC3458">
        <w:rPr>
          <w:rFonts w:ascii="Cambria" w:hAnsi="Cambria"/>
          <w:b/>
          <w:sz w:val="28"/>
          <w:szCs w:val="28"/>
          <w:lang w:val="en-GB"/>
        </w:rPr>
        <w:t>«Tourism Management of World Heritage Sites»</w:t>
      </w:r>
    </w:p>
    <w:p w:rsidR="007E131E" w:rsidRDefault="007E131E" w:rsidP="007E131E">
      <w:pPr>
        <w:jc w:val="both"/>
        <w:rPr>
          <w:b/>
          <w:sz w:val="24"/>
          <w:szCs w:val="24"/>
        </w:rPr>
      </w:pPr>
    </w:p>
    <w:p w:rsidR="007E131E" w:rsidRDefault="005773B4" w:rsidP="007E13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ASSIGNATURES I TEMES</w:t>
      </w:r>
    </w:p>
    <w:p w:rsidR="002D4CBC" w:rsidRDefault="002D4CBC" w:rsidP="007E131E">
      <w:pPr>
        <w:jc w:val="both"/>
        <w:rPr>
          <w:b/>
          <w:sz w:val="24"/>
          <w:szCs w:val="24"/>
        </w:rPr>
      </w:pPr>
    </w:p>
    <w:p w:rsidR="002D4CBC" w:rsidRPr="002D4CBC" w:rsidRDefault="002D4CBC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>Assignatura:</w:t>
      </w:r>
    </w:p>
    <w:p w:rsidR="004226BF" w:rsidRPr="00032B10" w:rsidRDefault="004226BF" w:rsidP="007E131E">
      <w:pPr>
        <w:jc w:val="both"/>
        <w:rPr>
          <w:b/>
          <w:sz w:val="24"/>
          <w:szCs w:val="24"/>
        </w:rPr>
      </w:pPr>
      <w:r w:rsidRPr="00032B10">
        <w:rPr>
          <w:b/>
          <w:sz w:val="24"/>
          <w:szCs w:val="24"/>
        </w:rPr>
        <w:t>De la gestió cultural a la gestió del turism</w:t>
      </w:r>
      <w:r w:rsidR="007E131E">
        <w:rPr>
          <w:b/>
          <w:sz w:val="24"/>
          <w:szCs w:val="24"/>
        </w:rPr>
        <w:t>e</w:t>
      </w:r>
      <w:r w:rsidRPr="00032B10">
        <w:rPr>
          <w:b/>
          <w:sz w:val="24"/>
          <w:szCs w:val="24"/>
        </w:rPr>
        <w:t xml:space="preserve"> cultural.</w:t>
      </w:r>
    </w:p>
    <w:p w:rsidR="007E131E" w:rsidRDefault="007E131E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>Temes</w:t>
      </w:r>
      <w:r w:rsidR="005773B4">
        <w:rPr>
          <w:sz w:val="24"/>
          <w:szCs w:val="24"/>
        </w:rPr>
        <w:t xml:space="preserve"> tractats</w:t>
      </w:r>
      <w:r>
        <w:rPr>
          <w:sz w:val="24"/>
          <w:szCs w:val="24"/>
        </w:rPr>
        <w:t>:</w:t>
      </w:r>
    </w:p>
    <w:p w:rsidR="00032B10" w:rsidRPr="00032B10" w:rsidRDefault="007E131E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cartes i convencions, els valors universals. </w:t>
      </w:r>
    </w:p>
    <w:p w:rsidR="00032B10" w:rsidRPr="00032B10" w:rsidRDefault="00032B10" w:rsidP="007E131E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Identificació de stak</w:t>
      </w:r>
      <w:r w:rsidR="007E131E">
        <w:rPr>
          <w:sz w:val="24"/>
          <w:szCs w:val="24"/>
        </w:rPr>
        <w:t>e</w:t>
      </w:r>
      <w:r w:rsidRPr="00032B10">
        <w:rPr>
          <w:sz w:val="24"/>
          <w:szCs w:val="24"/>
        </w:rPr>
        <w:t>holders</w:t>
      </w:r>
      <w:r w:rsidR="005773B4">
        <w:rPr>
          <w:sz w:val="24"/>
          <w:szCs w:val="24"/>
        </w:rPr>
        <w:t>,</w:t>
      </w:r>
      <w:r w:rsidRPr="00032B10">
        <w:rPr>
          <w:sz w:val="24"/>
          <w:szCs w:val="24"/>
        </w:rPr>
        <w:t xml:space="preserve"> en la línia d’identificació diferents agents per establir cooperació entre ells, tant a nive</w:t>
      </w:r>
      <w:r>
        <w:rPr>
          <w:sz w:val="24"/>
          <w:szCs w:val="24"/>
        </w:rPr>
        <w:t>l</w:t>
      </w:r>
      <w:r w:rsidRPr="00032B10">
        <w:rPr>
          <w:sz w:val="24"/>
          <w:szCs w:val="24"/>
        </w:rPr>
        <w:t>l local com internacional.</w:t>
      </w:r>
    </w:p>
    <w:p w:rsidR="004226BF" w:rsidRDefault="004226BF" w:rsidP="007E131E">
      <w:pPr>
        <w:jc w:val="both"/>
        <w:rPr>
          <w:sz w:val="24"/>
          <w:szCs w:val="24"/>
        </w:rPr>
      </w:pPr>
    </w:p>
    <w:p w:rsidR="002D4CBC" w:rsidRPr="00032B10" w:rsidRDefault="002D4CBC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>Assignatura:</w:t>
      </w:r>
    </w:p>
    <w:p w:rsidR="004226BF" w:rsidRPr="00032B10" w:rsidRDefault="004226BF" w:rsidP="007E131E">
      <w:pPr>
        <w:jc w:val="both"/>
        <w:rPr>
          <w:b/>
          <w:sz w:val="24"/>
          <w:szCs w:val="24"/>
        </w:rPr>
      </w:pPr>
      <w:r w:rsidRPr="00032B10">
        <w:rPr>
          <w:b/>
          <w:sz w:val="24"/>
          <w:szCs w:val="24"/>
        </w:rPr>
        <w:t>Planificació turística de destinacions urbanes</w:t>
      </w:r>
    </w:p>
    <w:p w:rsidR="005773B4" w:rsidRDefault="005773B4" w:rsidP="005773B4">
      <w:pPr>
        <w:jc w:val="both"/>
        <w:rPr>
          <w:sz w:val="24"/>
          <w:szCs w:val="24"/>
        </w:rPr>
      </w:pPr>
      <w:r>
        <w:rPr>
          <w:sz w:val="24"/>
          <w:szCs w:val="24"/>
        </w:rPr>
        <w:t>Temes tractats:</w:t>
      </w:r>
    </w:p>
    <w:p w:rsidR="005773B4" w:rsidRDefault="005773B4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Casos d’estudi de ciutats patrimoni de la humanitat, analitzant </w:t>
      </w:r>
      <w:r w:rsidR="007E131E">
        <w:rPr>
          <w:sz w:val="24"/>
          <w:szCs w:val="24"/>
        </w:rPr>
        <w:t xml:space="preserve">com s’apliquen les eines de planificació. </w:t>
      </w:r>
    </w:p>
    <w:p w:rsidR="00032B10" w:rsidRDefault="005773B4" w:rsidP="002D4C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presenta </w:t>
      </w:r>
      <w:r w:rsidR="007E131E">
        <w:rPr>
          <w:sz w:val="24"/>
          <w:szCs w:val="24"/>
        </w:rPr>
        <w:t>la xarxa “Ciudades Patrimonio de la Humanidad” i alguns dels programes que desenvolupen.</w:t>
      </w:r>
    </w:p>
    <w:p w:rsidR="002D4CBC" w:rsidRDefault="002D4CBC" w:rsidP="002D4CBC">
      <w:pPr>
        <w:jc w:val="both"/>
        <w:rPr>
          <w:sz w:val="24"/>
          <w:szCs w:val="24"/>
        </w:rPr>
      </w:pPr>
    </w:p>
    <w:p w:rsidR="002D4CBC" w:rsidRPr="00032B10" w:rsidRDefault="002D4CBC" w:rsidP="002D4CBC">
      <w:pPr>
        <w:jc w:val="both"/>
        <w:rPr>
          <w:sz w:val="24"/>
          <w:szCs w:val="24"/>
        </w:rPr>
      </w:pPr>
      <w:r>
        <w:rPr>
          <w:sz w:val="24"/>
          <w:szCs w:val="24"/>
        </w:rPr>
        <w:t>Assignatura:</w:t>
      </w:r>
    </w:p>
    <w:p w:rsidR="004226BF" w:rsidRPr="00032B10" w:rsidRDefault="00032B10" w:rsidP="007E131E">
      <w:pPr>
        <w:jc w:val="both"/>
        <w:rPr>
          <w:b/>
          <w:sz w:val="24"/>
          <w:szCs w:val="24"/>
        </w:rPr>
      </w:pPr>
      <w:r w:rsidRPr="00032B10">
        <w:rPr>
          <w:b/>
          <w:sz w:val="24"/>
          <w:szCs w:val="24"/>
        </w:rPr>
        <w:t>Gestió turística de museus i col·leccions</w:t>
      </w:r>
    </w:p>
    <w:p w:rsidR="00032B10" w:rsidRPr="00032B10" w:rsidRDefault="00032B10" w:rsidP="007E131E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 xml:space="preserve">Temes </w:t>
      </w:r>
      <w:r w:rsidR="005773B4">
        <w:rPr>
          <w:sz w:val="24"/>
          <w:szCs w:val="24"/>
        </w:rPr>
        <w:t>tractats</w:t>
      </w:r>
      <w:r w:rsidRPr="00032B10">
        <w:rPr>
          <w:sz w:val="24"/>
          <w:szCs w:val="24"/>
        </w:rPr>
        <w:t>:</w:t>
      </w:r>
    </w:p>
    <w:p w:rsidR="00032B10" w:rsidRPr="00032B10" w:rsidRDefault="005773B4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presenta </w:t>
      </w:r>
      <w:r w:rsidR="007E131E">
        <w:rPr>
          <w:sz w:val="24"/>
          <w:szCs w:val="24"/>
        </w:rPr>
        <w:t xml:space="preserve">la relació dels llocs patrimoni de la humanitat amb els museus, especialment a través de les peces </w:t>
      </w:r>
      <w:r w:rsidR="00032B10" w:rsidRPr="00032B10">
        <w:rPr>
          <w:sz w:val="24"/>
          <w:szCs w:val="24"/>
        </w:rPr>
        <w:t>patrimonials fràgils, com ara troballes en jaciments arqueològics.</w:t>
      </w:r>
      <w:r w:rsidR="007E131E">
        <w:rPr>
          <w:sz w:val="24"/>
          <w:szCs w:val="24"/>
        </w:rPr>
        <w:t xml:space="preserve"> També la </w:t>
      </w:r>
      <w:r w:rsidR="00032B10" w:rsidRPr="00032B10">
        <w:rPr>
          <w:sz w:val="24"/>
          <w:szCs w:val="24"/>
        </w:rPr>
        <w:t xml:space="preserve">importància de les eines d’interpretació com </w:t>
      </w:r>
      <w:r w:rsidR="00D26CCB">
        <w:rPr>
          <w:sz w:val="24"/>
          <w:szCs w:val="24"/>
        </w:rPr>
        <w:t xml:space="preserve">eines per </w:t>
      </w:r>
      <w:r w:rsidR="00032B10" w:rsidRPr="00032B10">
        <w:rPr>
          <w:sz w:val="24"/>
          <w:szCs w:val="24"/>
        </w:rPr>
        <w:t>incrementar la consciència del patrimoni</w:t>
      </w:r>
      <w:r w:rsidR="00D26CCB">
        <w:rPr>
          <w:sz w:val="24"/>
          <w:szCs w:val="24"/>
        </w:rPr>
        <w:t xml:space="preserve">, </w:t>
      </w:r>
      <w:r w:rsidR="00032B10" w:rsidRPr="00032B10">
        <w:rPr>
          <w:sz w:val="24"/>
          <w:szCs w:val="24"/>
        </w:rPr>
        <w:t xml:space="preserve">relacionat amb la manera de presentar i explicar </w:t>
      </w:r>
      <w:r w:rsidR="00D26CCB">
        <w:rPr>
          <w:sz w:val="24"/>
          <w:szCs w:val="24"/>
        </w:rPr>
        <w:t>els llocs patrimoni de la humanitat.</w:t>
      </w:r>
    </w:p>
    <w:p w:rsidR="00032B10" w:rsidRDefault="00032B10" w:rsidP="007E131E">
      <w:pPr>
        <w:jc w:val="both"/>
        <w:rPr>
          <w:sz w:val="24"/>
          <w:szCs w:val="24"/>
        </w:rPr>
      </w:pPr>
    </w:p>
    <w:p w:rsidR="002D4CBC" w:rsidRPr="00032B10" w:rsidRDefault="002D4CBC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Assignatura:</w:t>
      </w:r>
    </w:p>
    <w:p w:rsidR="00032B10" w:rsidRPr="00032B10" w:rsidRDefault="00D26CCB" w:rsidP="007E131E">
      <w:pPr>
        <w:jc w:val="both"/>
        <w:rPr>
          <w:b/>
          <w:sz w:val="24"/>
          <w:szCs w:val="24"/>
        </w:rPr>
      </w:pPr>
      <w:r w:rsidRPr="00032B10">
        <w:rPr>
          <w:b/>
          <w:sz w:val="24"/>
          <w:szCs w:val="24"/>
        </w:rPr>
        <w:t>Comunicació</w:t>
      </w:r>
      <w:r w:rsidR="00032B10" w:rsidRPr="00032B10">
        <w:rPr>
          <w:b/>
          <w:sz w:val="24"/>
          <w:szCs w:val="24"/>
        </w:rPr>
        <w:t>, promoció i màrqueting del turisme cultural</w:t>
      </w:r>
    </w:p>
    <w:p w:rsidR="00032B10" w:rsidRPr="00032B10" w:rsidRDefault="00032B10" w:rsidP="007E131E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 xml:space="preserve">Temes </w:t>
      </w:r>
      <w:r w:rsidR="005773B4">
        <w:rPr>
          <w:sz w:val="24"/>
          <w:szCs w:val="24"/>
        </w:rPr>
        <w:t>tractats</w:t>
      </w:r>
      <w:r w:rsidRPr="00032B10">
        <w:rPr>
          <w:sz w:val="24"/>
          <w:szCs w:val="24"/>
        </w:rPr>
        <w:t>:</w:t>
      </w:r>
    </w:p>
    <w:p w:rsidR="00032B10" w:rsidRPr="00032B10" w:rsidRDefault="00032B10" w:rsidP="007E131E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 xml:space="preserve">La comunicació </w:t>
      </w:r>
      <w:r w:rsidR="00D26CCB">
        <w:rPr>
          <w:sz w:val="24"/>
          <w:szCs w:val="24"/>
        </w:rPr>
        <w:t xml:space="preserve">com a eina </w:t>
      </w:r>
      <w:r w:rsidRPr="00032B10">
        <w:rPr>
          <w:sz w:val="24"/>
          <w:szCs w:val="24"/>
        </w:rPr>
        <w:t>per transmetre els valors i l’essència del lloc</w:t>
      </w:r>
      <w:r w:rsidR="00D26CCB">
        <w:rPr>
          <w:sz w:val="24"/>
          <w:szCs w:val="24"/>
        </w:rPr>
        <w:t>, especialment aquells vinculats amb els valors universals</w:t>
      </w:r>
      <w:r w:rsidRPr="00032B10">
        <w:rPr>
          <w:sz w:val="24"/>
          <w:szCs w:val="24"/>
        </w:rPr>
        <w:t>.</w:t>
      </w:r>
      <w:r w:rsidR="00D26CCB">
        <w:rPr>
          <w:sz w:val="24"/>
          <w:szCs w:val="24"/>
        </w:rPr>
        <w:t xml:space="preserve"> La marca UNESCO i el </w:t>
      </w:r>
      <w:r w:rsidR="00D26CCB" w:rsidRPr="002D4CBC">
        <w:rPr>
          <w:i/>
          <w:sz w:val="24"/>
          <w:szCs w:val="24"/>
        </w:rPr>
        <w:t>branding</w:t>
      </w:r>
      <w:r w:rsidR="00D26CCB">
        <w:rPr>
          <w:sz w:val="24"/>
          <w:szCs w:val="24"/>
        </w:rPr>
        <w:t xml:space="preserve">. Tenir la certificació de lloc patrimoni de la humanitat ajuda a augmentar la visibilitat? Com articular una estratègia de màrqueting efectiva? Com </w:t>
      </w:r>
      <w:r w:rsidRPr="00032B10">
        <w:rPr>
          <w:sz w:val="24"/>
          <w:szCs w:val="24"/>
        </w:rPr>
        <w:t>augmentar la consciència de</w:t>
      </w:r>
      <w:r w:rsidR="00D26CCB">
        <w:rPr>
          <w:sz w:val="24"/>
          <w:szCs w:val="24"/>
        </w:rPr>
        <w:t xml:space="preserve"> la importància d’aquest llegat?</w:t>
      </w:r>
    </w:p>
    <w:p w:rsidR="00032B10" w:rsidRDefault="00032B10" w:rsidP="007E131E">
      <w:pPr>
        <w:jc w:val="both"/>
        <w:rPr>
          <w:sz w:val="24"/>
          <w:szCs w:val="24"/>
        </w:rPr>
      </w:pPr>
    </w:p>
    <w:p w:rsidR="002D4CBC" w:rsidRPr="00032B10" w:rsidRDefault="002D4CBC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>Assignatura:</w:t>
      </w:r>
    </w:p>
    <w:p w:rsidR="00032B10" w:rsidRPr="00032B10" w:rsidRDefault="00032B10" w:rsidP="007E131E">
      <w:pPr>
        <w:jc w:val="both"/>
        <w:rPr>
          <w:b/>
          <w:sz w:val="24"/>
          <w:szCs w:val="24"/>
        </w:rPr>
      </w:pPr>
      <w:r w:rsidRPr="00032B10">
        <w:rPr>
          <w:b/>
          <w:sz w:val="24"/>
          <w:szCs w:val="24"/>
        </w:rPr>
        <w:t>Gestió turística del patrimoni i llocs patrimoni de la humanitat – ASSIGNATURA PONT</w:t>
      </w:r>
    </w:p>
    <w:p w:rsidR="00032B10" w:rsidRPr="00032B10" w:rsidRDefault="005773B4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t>Temes tractats</w:t>
      </w:r>
      <w:r w:rsidR="00032B10" w:rsidRPr="00032B10">
        <w:rPr>
          <w:sz w:val="24"/>
          <w:szCs w:val="24"/>
        </w:rPr>
        <w:t xml:space="preserve">: </w:t>
      </w:r>
    </w:p>
    <w:p w:rsidR="00032B10" w:rsidRPr="00032B10" w:rsidRDefault="00D26CCB" w:rsidP="00D26C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aquest cas el conjunt de l’assignatura es destina a la gestió de llocs patrimoni de la humanitat, posant </w:t>
      </w:r>
      <w:r w:rsidR="00032B10" w:rsidRPr="00032B10">
        <w:rPr>
          <w:sz w:val="24"/>
          <w:szCs w:val="24"/>
        </w:rPr>
        <w:t>especial èmfasi en: plans generals, gestió de fluxos de turisme, conservació i impactes generats pel desenvolupament de l'activitat turística.</w:t>
      </w:r>
    </w:p>
    <w:p w:rsidR="00032B10" w:rsidRPr="00032B10" w:rsidRDefault="00032B10" w:rsidP="007E131E">
      <w:pPr>
        <w:jc w:val="both"/>
        <w:rPr>
          <w:sz w:val="24"/>
          <w:szCs w:val="24"/>
        </w:rPr>
      </w:pPr>
    </w:p>
    <w:p w:rsidR="00032B10" w:rsidRPr="005773B4" w:rsidRDefault="005773B4" w:rsidP="007E131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COMPETÈNCIES / RESULTATS A ASSOLIR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1: Demostrar un bon coneixement dels processos que participen en la inscripció de Patrimoni de la Humanitat per la UNESCO i les convencions pertinents de la UNSCO relacionades amb la seva protecció i gestió.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2: mostrar una comprensió de les problemàtiques dels llocs WHS a través del desenvolupament del turisme i les pràctiques i els comportaments dels turistes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3: Apreciar l’abast dels rols de tots els agents implicats amb el Patrimoni Mundial, centrant-se especialment en el paper de les comunitats locals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4: revisar les polítiques nacionals i locals rellevants per a la gestió dels llocs del patrimoni mundial i la gestió del turisme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5: Identificar, analitzar i implementar estratègies eficaces per a la gestió sostenible i culturalment sensible del turisme als llocs del Patrimoni Mundial</w:t>
      </w:r>
    </w:p>
    <w:p w:rsidR="005773B4" w:rsidRPr="00032B10" w:rsidRDefault="005773B4" w:rsidP="005773B4">
      <w:pPr>
        <w:jc w:val="both"/>
        <w:rPr>
          <w:sz w:val="24"/>
          <w:szCs w:val="24"/>
        </w:rPr>
      </w:pPr>
      <w:r w:rsidRPr="00032B10">
        <w:rPr>
          <w:sz w:val="24"/>
          <w:szCs w:val="24"/>
        </w:rPr>
        <w:t>Resultat 6: desenvolupar un pla de gestió turística orientat a les necessitats del patrimoni mundial i de les seves comunitats locals</w:t>
      </w:r>
    </w:p>
    <w:p w:rsidR="005773B4" w:rsidRPr="00032B10" w:rsidRDefault="005773B4" w:rsidP="007E131E">
      <w:pPr>
        <w:jc w:val="both"/>
        <w:rPr>
          <w:sz w:val="24"/>
          <w:szCs w:val="24"/>
        </w:rPr>
      </w:pPr>
    </w:p>
    <w:p w:rsidR="007E131E" w:rsidRDefault="00D26CCB" w:rsidP="007E131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TREBALL CONJUNT: estudi de cas</w:t>
      </w:r>
    </w:p>
    <w:p w:rsidR="005773B4" w:rsidRPr="00D26CCB" w:rsidRDefault="00D26CCB" w:rsidP="007E13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L’objectiu del treball és estudiar com es gestiona, des d’un punt de vista turístic, un espai Patrimoni de la Humanitat i analitzar quins impactes ha tingut la declaració sobre el lloc.</w:t>
      </w:r>
      <w:r w:rsidR="002A74E3">
        <w:rPr>
          <w:sz w:val="24"/>
          <w:szCs w:val="24"/>
        </w:rPr>
        <w:t xml:space="preserve"> El treball es presentaria un cop realitzades totes les assignatures i realitzada la sortida de camp (mes d’abril 2020).</w:t>
      </w:r>
      <w:r w:rsidR="005773B4" w:rsidRPr="00D26CCB">
        <w:rPr>
          <w:sz w:val="24"/>
          <w:szCs w:val="24"/>
        </w:rPr>
        <w:t xml:space="preserve"> </w:t>
      </w:r>
    </w:p>
    <w:p w:rsidR="002A74E3" w:rsidRDefault="002A74E3">
      <w:pPr>
        <w:rPr>
          <w:b/>
          <w:sz w:val="24"/>
          <w:szCs w:val="24"/>
        </w:rPr>
      </w:pPr>
    </w:p>
    <w:p w:rsidR="002A74E3" w:rsidRPr="002A74E3" w:rsidRDefault="002A74E3" w:rsidP="002A74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FIELDTRIP</w:t>
      </w:r>
    </w:p>
    <w:p w:rsidR="00A62974" w:rsidRDefault="002A74E3" w:rsidP="002A74E3">
      <w:pPr>
        <w:jc w:val="both"/>
        <w:rPr>
          <w:sz w:val="24"/>
          <w:szCs w:val="24"/>
        </w:rPr>
      </w:pPr>
      <w:r>
        <w:rPr>
          <w:sz w:val="24"/>
          <w:szCs w:val="24"/>
        </w:rPr>
        <w:t>Sortida de dos dies de caràcter obligatori per aquells alumnes que vulguin la certificació UNESCO.</w:t>
      </w:r>
    </w:p>
    <w:p w:rsidR="002A74E3" w:rsidRDefault="002A74E3" w:rsidP="002A74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sortida es </w:t>
      </w:r>
      <w:r w:rsidR="005773B4">
        <w:rPr>
          <w:sz w:val="24"/>
          <w:szCs w:val="24"/>
        </w:rPr>
        <w:t xml:space="preserve">fa durant </w:t>
      </w:r>
      <w:r>
        <w:rPr>
          <w:sz w:val="24"/>
          <w:szCs w:val="24"/>
        </w:rPr>
        <w:t xml:space="preserve">el mes de març </w:t>
      </w:r>
      <w:r w:rsidR="005773B4">
        <w:rPr>
          <w:sz w:val="24"/>
          <w:szCs w:val="24"/>
        </w:rPr>
        <w:t>i serveix</w:t>
      </w:r>
      <w:bookmarkStart w:id="0" w:name="_GoBack"/>
      <w:bookmarkEnd w:id="0"/>
      <w:r>
        <w:rPr>
          <w:sz w:val="24"/>
          <w:szCs w:val="24"/>
        </w:rPr>
        <w:t xml:space="preserve"> per veure in situ diferents exemples de llocs patrimoni de la humanitat</w:t>
      </w:r>
      <w:r w:rsidR="005773B4">
        <w:rPr>
          <w:sz w:val="24"/>
          <w:szCs w:val="24"/>
        </w:rPr>
        <w:t xml:space="preserve"> i els seus sistemes de gestió</w:t>
      </w:r>
      <w:r>
        <w:rPr>
          <w:sz w:val="24"/>
          <w:szCs w:val="24"/>
        </w:rPr>
        <w:t>.</w:t>
      </w:r>
    </w:p>
    <w:p w:rsidR="00A62974" w:rsidRPr="00A62974" w:rsidRDefault="00A62974" w:rsidP="007E131E">
      <w:pPr>
        <w:jc w:val="both"/>
        <w:rPr>
          <w:lang w:val="es-ES"/>
        </w:rPr>
      </w:pPr>
    </w:p>
    <w:sectPr w:rsidR="00A62974" w:rsidRPr="00A629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86" w:rsidRDefault="001C0586" w:rsidP="00A62974">
      <w:pPr>
        <w:spacing w:after="0" w:line="240" w:lineRule="auto"/>
      </w:pPr>
      <w:r>
        <w:separator/>
      </w:r>
    </w:p>
  </w:endnote>
  <w:endnote w:type="continuationSeparator" w:id="0">
    <w:p w:rsidR="001C0586" w:rsidRDefault="001C0586" w:rsidP="00A6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86" w:rsidRDefault="001C0586" w:rsidP="00A62974">
      <w:pPr>
        <w:spacing w:after="0" w:line="240" w:lineRule="auto"/>
      </w:pPr>
      <w:r>
        <w:separator/>
      </w:r>
    </w:p>
  </w:footnote>
  <w:footnote w:type="continuationSeparator" w:id="0">
    <w:p w:rsidR="001C0586" w:rsidRDefault="001C0586" w:rsidP="00A6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974" w:rsidRDefault="00A62974" w:rsidP="00A62974">
    <w:pPr>
      <w:pStyle w:val="Header"/>
      <w:jc w:val="right"/>
    </w:pPr>
    <w:r w:rsidRPr="0057335D">
      <w:rPr>
        <w:rFonts w:asciiTheme="majorHAnsi" w:hAnsiTheme="majorHAnsi"/>
        <w:b/>
        <w:noProof/>
        <w:lang w:eastAsia="ca-ES"/>
      </w:rPr>
      <w:drawing>
        <wp:inline distT="0" distB="0" distL="0" distR="0" wp14:anchorId="5CC841A0" wp14:editId="098A88A5">
          <wp:extent cx="1857375" cy="80093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037" cy="822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7D731036" wp14:editId="4241E99E">
          <wp:extent cx="1743075" cy="619125"/>
          <wp:effectExtent l="0" t="0" r="9525" b="9525"/>
          <wp:docPr id="1" name="Imatge 3" descr="cid:image001.png@01D3B9A2.2DFB70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cid:image001.png@01D3B9A2.2DFB70D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B3337"/>
    <w:multiLevelType w:val="hybridMultilevel"/>
    <w:tmpl w:val="C29424A0"/>
    <w:lvl w:ilvl="0" w:tplc="CC8E03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27520"/>
    <w:multiLevelType w:val="hybridMultilevel"/>
    <w:tmpl w:val="2FD42C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74"/>
    <w:rsid w:val="00032B10"/>
    <w:rsid w:val="0004265B"/>
    <w:rsid w:val="00043057"/>
    <w:rsid w:val="00115134"/>
    <w:rsid w:val="001C0586"/>
    <w:rsid w:val="00284A02"/>
    <w:rsid w:val="002A74E3"/>
    <w:rsid w:val="002D4CBC"/>
    <w:rsid w:val="004226BF"/>
    <w:rsid w:val="005773B4"/>
    <w:rsid w:val="00647DBD"/>
    <w:rsid w:val="007E131E"/>
    <w:rsid w:val="00870DB5"/>
    <w:rsid w:val="008C0C4F"/>
    <w:rsid w:val="00984F0F"/>
    <w:rsid w:val="00A576E9"/>
    <w:rsid w:val="00A62974"/>
    <w:rsid w:val="00D26CCB"/>
    <w:rsid w:val="00D40832"/>
    <w:rsid w:val="00F13038"/>
    <w:rsid w:val="00F3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DB5D7"/>
  <w15:docId w15:val="{9287CE48-C6F7-4ADF-B70A-29ECDE93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74"/>
  </w:style>
  <w:style w:type="paragraph" w:styleId="Footer">
    <w:name w:val="footer"/>
    <w:basedOn w:val="Normal"/>
    <w:link w:val="FooterChar"/>
    <w:uiPriority w:val="99"/>
    <w:unhideWhenUsed/>
    <w:rsid w:val="00A6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74"/>
  </w:style>
  <w:style w:type="paragraph" w:styleId="ListParagraph">
    <w:name w:val="List Paragraph"/>
    <w:basedOn w:val="Normal"/>
    <w:uiPriority w:val="34"/>
    <w:qFormat/>
    <w:rsid w:val="00032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Aulet</dc:creator>
  <cp:keywords/>
  <dc:description/>
  <cp:lastModifiedBy>Microsoft Office User</cp:lastModifiedBy>
  <cp:revision>4</cp:revision>
  <dcterms:created xsi:type="dcterms:W3CDTF">2019-10-23T08:38:00Z</dcterms:created>
  <dcterms:modified xsi:type="dcterms:W3CDTF">2019-10-23T08:40:00Z</dcterms:modified>
</cp:coreProperties>
</file>